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655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Приложение № 3</w:t>
      </w:r>
      <w:bookmarkStart w:id="0" w:name="_GoBack"/>
      <w:r/>
      <w:bookmarkEnd w:id="0"/>
      <w:r/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</w:p>
    <w:p>
      <w:pPr>
        <w:ind w:left="7655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 конкурсной документации к открытому конкурсу на право осуществления перевозок по межмуниципальным маршрутам регулярных перевозок по нерегулируемым тарифам в Удмуртской Республике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о договорах обязательного страхования гражданской ответственности юридического лица, индивидуального предпринимателя, участников договора простого товарищества за нанесение вреда здоровью, имуществу либо жизни пассажиров.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251950" cy="3226974"/>
                <wp:effectExtent l="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9251950" cy="32269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28.50pt;height:254.09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* Среднее количество транспортных средств рассчитывается следующим образом: отношение сум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мы дней действия договоров страхования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каждого транспортного средства в течении года (с даты размещения извещения открытого конкурса до той же даты прошлого года) к количеству дней в текущем году.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sectPr>
      <w:footnotePr/>
      <w:endnotePr/>
      <w:type w:val="nextPage"/>
      <w:pgSz w:w="16838" w:h="11906" w:orient="landscape"/>
      <w:pgMar w:top="850" w:right="1134" w:bottom="1701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Маляшова Светлана Владимирова</dc:creator>
  <cp:keywords/>
  <dc:description/>
  <cp:lastModifiedBy>dremov_is</cp:lastModifiedBy>
  <cp:revision>4</cp:revision>
  <dcterms:created xsi:type="dcterms:W3CDTF">2022-07-27T05:33:00Z</dcterms:created>
  <dcterms:modified xsi:type="dcterms:W3CDTF">2025-12-19T11:22:39Z</dcterms:modified>
</cp:coreProperties>
</file>